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B40" w:rsidRPr="00401B40" w:rsidRDefault="00BE3FCF" w:rsidP="00401B40">
      <w:pPr>
        <w:pStyle w:val="a3"/>
        <w:spacing w:before="0" w:beforeAutospacing="0" w:after="0"/>
        <w:jc w:val="center"/>
        <w:rPr>
          <w:shadow/>
          <w:color w:val="002060"/>
          <w:sz w:val="28"/>
          <w:szCs w:val="28"/>
        </w:rPr>
      </w:pPr>
      <w:r>
        <w:rPr>
          <w:b/>
          <w:bCs/>
          <w:shadow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4558665</wp:posOffset>
            </wp:positionH>
            <wp:positionV relativeFrom="paragraph">
              <wp:posOffset>-234315</wp:posOffset>
            </wp:positionV>
            <wp:extent cx="1400175" cy="2038350"/>
            <wp:effectExtent l="19050" t="0" r="9525" b="0"/>
            <wp:wrapTight wrapText="bothSides">
              <wp:wrapPolygon edited="0">
                <wp:start x="6759" y="0"/>
                <wp:lineTo x="4996" y="2826"/>
                <wp:lineTo x="3820" y="5249"/>
                <wp:lineTo x="4114" y="6460"/>
                <wp:lineTo x="1763" y="8680"/>
                <wp:lineTo x="1763" y="9690"/>
                <wp:lineTo x="-294" y="10497"/>
                <wp:lineTo x="0" y="11708"/>
                <wp:lineTo x="7347" y="12920"/>
                <wp:lineTo x="5878" y="15948"/>
                <wp:lineTo x="2057" y="16351"/>
                <wp:lineTo x="588" y="17361"/>
                <wp:lineTo x="882" y="20389"/>
                <wp:lineTo x="4114" y="21196"/>
                <wp:lineTo x="8229" y="21196"/>
                <wp:lineTo x="14106" y="21196"/>
                <wp:lineTo x="15576" y="20187"/>
                <wp:lineTo x="14988" y="19379"/>
                <wp:lineTo x="12637" y="19379"/>
                <wp:lineTo x="13224" y="16150"/>
                <wp:lineTo x="14694" y="13525"/>
                <wp:lineTo x="14988" y="12920"/>
                <wp:lineTo x="17339" y="9690"/>
                <wp:lineTo x="21747" y="7671"/>
                <wp:lineTo x="21747" y="6864"/>
                <wp:lineTo x="14106" y="3230"/>
                <wp:lineTo x="9698" y="0"/>
                <wp:lineTo x="6759" y="0"/>
              </wp:wrapPolygon>
            </wp:wrapTight>
            <wp:docPr id="2" name="Рисунок 1" descr="burati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atin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hadow/>
          <w:noProof/>
          <w:color w:val="00206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-234315</wp:posOffset>
            </wp:positionV>
            <wp:extent cx="1419225" cy="1647825"/>
            <wp:effectExtent l="0" t="0" r="9525" b="0"/>
            <wp:wrapTight wrapText="bothSides">
              <wp:wrapPolygon edited="0">
                <wp:start x="11307" y="0"/>
                <wp:lineTo x="9278" y="999"/>
                <wp:lineTo x="9278" y="2497"/>
                <wp:lineTo x="11887" y="3995"/>
                <wp:lineTo x="8698" y="7991"/>
                <wp:lineTo x="2609" y="11986"/>
                <wp:lineTo x="870" y="15732"/>
                <wp:lineTo x="0" y="19228"/>
                <wp:lineTo x="2030" y="20227"/>
                <wp:lineTo x="9568" y="21475"/>
                <wp:lineTo x="11307" y="21475"/>
                <wp:lineTo x="14787" y="21475"/>
                <wp:lineTo x="15656" y="21475"/>
                <wp:lineTo x="21455" y="20227"/>
                <wp:lineTo x="21455" y="19977"/>
                <wp:lineTo x="21745" y="18978"/>
                <wp:lineTo x="20585" y="17480"/>
                <wp:lineTo x="19136" y="15982"/>
                <wp:lineTo x="14787" y="11986"/>
                <wp:lineTo x="17396" y="11986"/>
                <wp:lineTo x="20295" y="9739"/>
                <wp:lineTo x="19426" y="2247"/>
                <wp:lineTo x="15656" y="0"/>
                <wp:lineTo x="12467" y="0"/>
                <wp:lineTo x="11307" y="0"/>
              </wp:wrapPolygon>
            </wp:wrapTight>
            <wp:docPr id="1" name="Рисунок 0" descr="malv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vin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1B40" w:rsidRPr="00401B40">
        <w:rPr>
          <w:b/>
          <w:bCs/>
          <w:shadow/>
          <w:color w:val="002060"/>
          <w:sz w:val="28"/>
          <w:szCs w:val="28"/>
        </w:rPr>
        <w:t>Рекомендации родителям</w:t>
      </w:r>
    </w:p>
    <w:p w:rsidR="00401B40" w:rsidRPr="00401B40" w:rsidRDefault="00401B40" w:rsidP="00401B40">
      <w:pPr>
        <w:pStyle w:val="a3"/>
        <w:spacing w:before="0" w:beforeAutospacing="0" w:after="0"/>
        <w:jc w:val="center"/>
        <w:rPr>
          <w:shadow/>
          <w:color w:val="002060"/>
          <w:sz w:val="28"/>
          <w:szCs w:val="28"/>
        </w:rPr>
      </w:pPr>
      <w:r w:rsidRPr="00401B40">
        <w:rPr>
          <w:b/>
          <w:bCs/>
          <w:shadow/>
          <w:color w:val="002060"/>
          <w:sz w:val="28"/>
          <w:szCs w:val="28"/>
        </w:rPr>
        <w:t xml:space="preserve">по формированию </w:t>
      </w:r>
      <w:proofErr w:type="gramStart"/>
      <w:r w:rsidRPr="00401B40">
        <w:rPr>
          <w:b/>
          <w:bCs/>
          <w:shadow/>
          <w:color w:val="002060"/>
          <w:sz w:val="28"/>
          <w:szCs w:val="28"/>
        </w:rPr>
        <w:t>психологической</w:t>
      </w:r>
      <w:proofErr w:type="gramEnd"/>
    </w:p>
    <w:p w:rsidR="00401B40" w:rsidRPr="00401B40" w:rsidRDefault="00401B40" w:rsidP="00401B40">
      <w:pPr>
        <w:pStyle w:val="a3"/>
        <w:spacing w:before="0" w:beforeAutospacing="0" w:after="0"/>
        <w:jc w:val="center"/>
        <w:rPr>
          <w:shadow/>
          <w:color w:val="002060"/>
          <w:sz w:val="28"/>
          <w:szCs w:val="28"/>
        </w:rPr>
      </w:pPr>
      <w:r w:rsidRPr="00401B40">
        <w:rPr>
          <w:b/>
          <w:bCs/>
          <w:shadow/>
          <w:color w:val="002060"/>
          <w:sz w:val="28"/>
          <w:szCs w:val="28"/>
        </w:rPr>
        <w:t>готовности детей к школе</w:t>
      </w:r>
    </w:p>
    <w:p w:rsidR="00401B40" w:rsidRPr="00401B40" w:rsidRDefault="00401B40" w:rsidP="00401B40">
      <w:pPr>
        <w:pStyle w:val="a3"/>
        <w:spacing w:before="0" w:beforeAutospacing="0" w:after="0"/>
        <w:rPr>
          <w:sz w:val="28"/>
          <w:szCs w:val="28"/>
        </w:rPr>
      </w:pPr>
    </w:p>
    <w:p w:rsidR="00401B40" w:rsidRPr="00401B40" w:rsidRDefault="00401B40" w:rsidP="00401B40">
      <w:pPr>
        <w:pStyle w:val="a3"/>
        <w:spacing w:after="0"/>
        <w:rPr>
          <w:color w:val="C00000"/>
          <w:sz w:val="28"/>
          <w:szCs w:val="28"/>
        </w:rPr>
      </w:pPr>
      <w:r w:rsidRPr="00401B40">
        <w:rPr>
          <w:b/>
          <w:bCs/>
          <w:color w:val="C00000"/>
          <w:sz w:val="28"/>
          <w:szCs w:val="28"/>
        </w:rPr>
        <w:t>Готовность в сфере общения.</w:t>
      </w:r>
    </w:p>
    <w:p w:rsidR="00401B40" w:rsidRPr="00401B40" w:rsidRDefault="00401B40" w:rsidP="00401B40">
      <w:pPr>
        <w:pStyle w:val="a3"/>
        <w:numPr>
          <w:ilvl w:val="0"/>
          <w:numId w:val="8"/>
        </w:numPr>
        <w:spacing w:after="0"/>
        <w:rPr>
          <w:color w:val="C00000"/>
          <w:sz w:val="28"/>
          <w:szCs w:val="28"/>
        </w:rPr>
      </w:pPr>
      <w:r w:rsidRPr="00401B40">
        <w:rPr>
          <w:b/>
          <w:bCs/>
          <w:color w:val="C00000"/>
          <w:sz w:val="28"/>
          <w:szCs w:val="28"/>
        </w:rPr>
        <w:t>Развивать:</w:t>
      </w:r>
    </w:p>
    <w:p w:rsidR="00401B40" w:rsidRPr="00401B40" w:rsidRDefault="00401B40" w:rsidP="00401B4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01B40">
        <w:rPr>
          <w:color w:val="000000"/>
          <w:sz w:val="28"/>
          <w:szCs w:val="28"/>
        </w:rPr>
        <w:t>умение налаживать контакты с другими. Это умение способствует облегчению процесса адаптации к школьной жизни, к новым социальным условиям;</w:t>
      </w:r>
    </w:p>
    <w:p w:rsidR="00401B40" w:rsidRPr="00401B40" w:rsidRDefault="00401B40" w:rsidP="00BE3FCF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01B40">
        <w:rPr>
          <w:color w:val="000000"/>
          <w:sz w:val="28"/>
          <w:szCs w:val="28"/>
        </w:rPr>
        <w:t>умение строить взаимоотношения со сверстниками и взрослыми;</w:t>
      </w:r>
    </w:p>
    <w:p w:rsidR="00401B40" w:rsidRPr="00401B40" w:rsidRDefault="00401B40" w:rsidP="00401B4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01B40">
        <w:rPr>
          <w:color w:val="000000"/>
          <w:sz w:val="28"/>
          <w:szCs w:val="28"/>
        </w:rPr>
        <w:t>умение согласовывать действия с другими;</w:t>
      </w:r>
    </w:p>
    <w:p w:rsidR="00401B40" w:rsidRPr="00401B40" w:rsidRDefault="00401B40" w:rsidP="00401B40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401B40">
        <w:rPr>
          <w:color w:val="000000"/>
          <w:sz w:val="28"/>
          <w:szCs w:val="28"/>
        </w:rPr>
        <w:t>осознание собственных успехов и неудач в отношении общей цели совместной деятельности.</w:t>
      </w:r>
    </w:p>
    <w:p w:rsidR="00401B40" w:rsidRPr="00401B40" w:rsidRDefault="00401B40" w:rsidP="00401B40">
      <w:pPr>
        <w:pStyle w:val="a3"/>
        <w:numPr>
          <w:ilvl w:val="0"/>
          <w:numId w:val="9"/>
        </w:numPr>
        <w:spacing w:after="0"/>
        <w:rPr>
          <w:color w:val="C00000"/>
          <w:sz w:val="28"/>
          <w:szCs w:val="28"/>
        </w:rPr>
      </w:pPr>
      <w:r w:rsidRPr="00401B40">
        <w:rPr>
          <w:b/>
          <w:bCs/>
          <w:color w:val="C00000"/>
          <w:sz w:val="28"/>
          <w:szCs w:val="28"/>
        </w:rPr>
        <w:t>Эмоционально-волевая готовность:</w:t>
      </w:r>
    </w:p>
    <w:p w:rsidR="00401B40" w:rsidRPr="00401B40" w:rsidRDefault="00401B40" w:rsidP="00401B40">
      <w:pPr>
        <w:pStyle w:val="a3"/>
        <w:spacing w:after="0"/>
        <w:rPr>
          <w:sz w:val="28"/>
          <w:szCs w:val="28"/>
        </w:rPr>
      </w:pPr>
      <w:r w:rsidRPr="00401B40">
        <w:rPr>
          <w:b/>
          <w:bCs/>
          <w:i/>
          <w:iCs/>
          <w:color w:val="000000"/>
          <w:sz w:val="28"/>
          <w:szCs w:val="28"/>
        </w:rPr>
        <w:t>Главный акцент в ее развитии взрослые должны делать на воспитании мотивов достижения цели:</w:t>
      </w:r>
    </w:p>
    <w:p w:rsidR="00401B40" w:rsidRPr="00401B40" w:rsidRDefault="00401B40" w:rsidP="00401B40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401B40">
        <w:rPr>
          <w:color w:val="000000"/>
          <w:sz w:val="28"/>
          <w:szCs w:val="28"/>
        </w:rPr>
        <w:t>не бояться трудностей;</w:t>
      </w:r>
    </w:p>
    <w:p w:rsidR="00401B40" w:rsidRPr="00401B40" w:rsidRDefault="00401B40" w:rsidP="00401B40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401B40">
        <w:rPr>
          <w:color w:val="000000"/>
          <w:sz w:val="28"/>
          <w:szCs w:val="28"/>
        </w:rPr>
        <w:t>стремиться преодолевать их;</w:t>
      </w:r>
    </w:p>
    <w:p w:rsidR="00401B40" w:rsidRPr="00401B40" w:rsidRDefault="00401B40" w:rsidP="00401B40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 w:rsidRPr="00401B40">
        <w:rPr>
          <w:color w:val="000000"/>
          <w:sz w:val="28"/>
          <w:szCs w:val="28"/>
        </w:rPr>
        <w:t>не отказываться от намеченной цели.</w:t>
      </w:r>
    </w:p>
    <w:p w:rsidR="00401B40" w:rsidRPr="00401B40" w:rsidRDefault="00401B40" w:rsidP="00401B40">
      <w:pPr>
        <w:pStyle w:val="a3"/>
        <w:numPr>
          <w:ilvl w:val="0"/>
          <w:numId w:val="10"/>
        </w:numPr>
        <w:spacing w:after="0"/>
        <w:rPr>
          <w:color w:val="C00000"/>
          <w:sz w:val="28"/>
          <w:szCs w:val="28"/>
        </w:rPr>
      </w:pPr>
      <w:r w:rsidRPr="00401B40">
        <w:rPr>
          <w:b/>
          <w:bCs/>
          <w:color w:val="C00000"/>
          <w:sz w:val="28"/>
          <w:szCs w:val="28"/>
        </w:rPr>
        <w:t>Как развивать волевую готовность?</w:t>
      </w:r>
    </w:p>
    <w:p w:rsidR="00401B40" w:rsidRPr="00401B40" w:rsidRDefault="00401B40" w:rsidP="00401B40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401B40">
        <w:rPr>
          <w:color w:val="000000"/>
          <w:sz w:val="28"/>
          <w:szCs w:val="28"/>
        </w:rPr>
        <w:t>Повышать самостоятельность и ответственность ребенка (закрепить за ребенком конкретное поручение, поощрять его выполнение).</w:t>
      </w:r>
    </w:p>
    <w:p w:rsidR="00401B40" w:rsidRPr="00401B40" w:rsidRDefault="00401B40" w:rsidP="00401B40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r w:rsidRPr="00401B40">
        <w:rPr>
          <w:color w:val="000000"/>
          <w:sz w:val="28"/>
          <w:szCs w:val="28"/>
        </w:rPr>
        <w:t>Учить стихи, пересказывать сказки и рассказы.</w:t>
      </w:r>
    </w:p>
    <w:p w:rsidR="00401B40" w:rsidRPr="00401B40" w:rsidRDefault="00401B40" w:rsidP="00401B40">
      <w:pPr>
        <w:pStyle w:val="a3"/>
        <w:numPr>
          <w:ilvl w:val="0"/>
          <w:numId w:val="3"/>
        </w:numPr>
        <w:spacing w:after="0"/>
        <w:rPr>
          <w:sz w:val="28"/>
          <w:szCs w:val="28"/>
        </w:rPr>
      </w:pPr>
      <w:proofErr w:type="gramStart"/>
      <w:r w:rsidRPr="00401B40">
        <w:rPr>
          <w:color w:val="000000"/>
          <w:sz w:val="28"/>
          <w:szCs w:val="28"/>
        </w:rPr>
        <w:t>Развивать самоконтроль — использование игры типа «Сделай так же», «Конструирование по образцу», «Найди 5 отличий», « «Да» и «Нет» не говорите...»:</w:t>
      </w:r>
      <w:proofErr w:type="gramEnd"/>
    </w:p>
    <w:p w:rsidR="00401B40" w:rsidRPr="00401B40" w:rsidRDefault="00401B40" w:rsidP="00401B40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401B40">
        <w:rPr>
          <w:color w:val="000000"/>
          <w:sz w:val="28"/>
          <w:szCs w:val="28"/>
        </w:rPr>
        <w:t>чаще использовать игровую мотивацию; оценку со стороны сверстников;</w:t>
      </w:r>
    </w:p>
    <w:p w:rsidR="00401B40" w:rsidRPr="00401B40" w:rsidRDefault="00401B40" w:rsidP="00401B40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401B40">
        <w:rPr>
          <w:color w:val="000000"/>
          <w:sz w:val="28"/>
          <w:szCs w:val="28"/>
        </w:rPr>
        <w:t>развивать стремление действовать по моральным мотивам;</w:t>
      </w:r>
    </w:p>
    <w:p w:rsidR="00401B40" w:rsidRPr="00401B40" w:rsidRDefault="00401B40" w:rsidP="00401B40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401B40">
        <w:rPr>
          <w:color w:val="000000"/>
          <w:sz w:val="28"/>
          <w:szCs w:val="28"/>
        </w:rPr>
        <w:t>соблюдать постепенность в высказывании требований;</w:t>
      </w:r>
    </w:p>
    <w:p w:rsidR="00401B40" w:rsidRPr="00401B40" w:rsidRDefault="00401B40" w:rsidP="00401B40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401B40">
        <w:rPr>
          <w:color w:val="000000"/>
          <w:sz w:val="28"/>
          <w:szCs w:val="28"/>
        </w:rPr>
        <w:t>развивать уверенность в себе, в своих силах с помощью создания ситуаций успеха.</w:t>
      </w:r>
    </w:p>
    <w:p w:rsidR="00401B40" w:rsidRPr="00401B40" w:rsidRDefault="00401B40" w:rsidP="00401B40">
      <w:pPr>
        <w:pStyle w:val="a3"/>
        <w:numPr>
          <w:ilvl w:val="0"/>
          <w:numId w:val="11"/>
        </w:numPr>
        <w:spacing w:after="0"/>
        <w:rPr>
          <w:color w:val="C00000"/>
          <w:sz w:val="28"/>
          <w:szCs w:val="28"/>
        </w:rPr>
      </w:pPr>
      <w:r w:rsidRPr="00401B40">
        <w:rPr>
          <w:b/>
          <w:bCs/>
          <w:color w:val="C00000"/>
          <w:sz w:val="28"/>
          <w:szCs w:val="28"/>
        </w:rPr>
        <w:t>Взрослый должен стремиться к развитию следующих качеств и характеристик личностной сферы в области эмоций:</w:t>
      </w:r>
    </w:p>
    <w:p w:rsidR="00401B40" w:rsidRPr="00401B40" w:rsidRDefault="00401B40" w:rsidP="00401B40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401B40">
        <w:rPr>
          <w:color w:val="000000"/>
          <w:sz w:val="28"/>
          <w:szCs w:val="28"/>
        </w:rPr>
        <w:t>устойчивости чувств;</w:t>
      </w:r>
    </w:p>
    <w:p w:rsidR="00401B40" w:rsidRPr="00401B40" w:rsidRDefault="00401B40" w:rsidP="00401B40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401B40">
        <w:rPr>
          <w:color w:val="000000"/>
          <w:sz w:val="28"/>
          <w:szCs w:val="28"/>
        </w:rPr>
        <w:lastRenderedPageBreak/>
        <w:t>глубины чувств и эмоций;</w:t>
      </w:r>
    </w:p>
    <w:p w:rsidR="00401B40" w:rsidRPr="00401B40" w:rsidRDefault="00401B40" w:rsidP="00401B40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401B40">
        <w:rPr>
          <w:color w:val="000000"/>
          <w:sz w:val="28"/>
          <w:szCs w:val="28"/>
        </w:rPr>
        <w:t>осознания причин появления тех или иных эмоций;</w:t>
      </w:r>
    </w:p>
    <w:p w:rsidR="00401B40" w:rsidRPr="00401B40" w:rsidRDefault="00401B40" w:rsidP="00401B40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401B40">
        <w:rPr>
          <w:color w:val="000000"/>
          <w:sz w:val="28"/>
          <w:szCs w:val="28"/>
        </w:rPr>
        <w:t>проявления высших чувств: эстетических, нравственных, познавательных;</w:t>
      </w:r>
    </w:p>
    <w:p w:rsidR="00401B40" w:rsidRPr="00401B40" w:rsidRDefault="00401B40" w:rsidP="00401B40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 w:rsidRPr="00401B40">
        <w:rPr>
          <w:color w:val="000000"/>
          <w:sz w:val="28"/>
          <w:szCs w:val="28"/>
        </w:rPr>
        <w:t>эмоционального предвосхищения (осознанного ожидания успеха или неудачи).</w:t>
      </w:r>
    </w:p>
    <w:p w:rsidR="00401B40" w:rsidRPr="00401B40" w:rsidRDefault="00401B40" w:rsidP="00BE3FCF">
      <w:pPr>
        <w:pStyle w:val="a3"/>
        <w:numPr>
          <w:ilvl w:val="0"/>
          <w:numId w:val="13"/>
        </w:numPr>
        <w:spacing w:after="0"/>
        <w:ind w:left="142" w:hanging="284"/>
        <w:rPr>
          <w:color w:val="002060"/>
          <w:sz w:val="28"/>
          <w:szCs w:val="28"/>
        </w:rPr>
      </w:pPr>
      <w:r w:rsidRPr="00401B40">
        <w:rPr>
          <w:b/>
          <w:bCs/>
          <w:i/>
          <w:iCs/>
          <w:color w:val="002060"/>
          <w:sz w:val="28"/>
          <w:szCs w:val="28"/>
        </w:rPr>
        <w:t>В развитии волевой и эмоциональной готовности может помочь использование примеров из сказок, рассказов (чтение художественной литературы, постановка сказок детского театра, рассматривание картин, слушание музыки).</w:t>
      </w:r>
    </w:p>
    <w:p w:rsidR="00401B40" w:rsidRPr="00401B40" w:rsidRDefault="00401B40" w:rsidP="00401B40">
      <w:pPr>
        <w:pStyle w:val="a3"/>
        <w:numPr>
          <w:ilvl w:val="0"/>
          <w:numId w:val="12"/>
        </w:numPr>
        <w:spacing w:after="0"/>
        <w:rPr>
          <w:color w:val="C00000"/>
          <w:sz w:val="28"/>
          <w:szCs w:val="28"/>
        </w:rPr>
      </w:pPr>
      <w:r w:rsidRPr="00401B40">
        <w:rPr>
          <w:b/>
          <w:bCs/>
          <w:color w:val="C00000"/>
          <w:sz w:val="28"/>
          <w:szCs w:val="28"/>
        </w:rPr>
        <w:t>Мотивационная готовность:</w:t>
      </w:r>
    </w:p>
    <w:p w:rsidR="00401B40" w:rsidRPr="00401B40" w:rsidRDefault="00401B40" w:rsidP="00401B40">
      <w:pPr>
        <w:pStyle w:val="a3"/>
        <w:spacing w:after="0"/>
        <w:rPr>
          <w:sz w:val="28"/>
          <w:szCs w:val="28"/>
        </w:rPr>
      </w:pPr>
      <w:proofErr w:type="spellStart"/>
      <w:r w:rsidRPr="00401B40">
        <w:rPr>
          <w:color w:val="000000"/>
          <w:sz w:val="28"/>
          <w:szCs w:val="28"/>
        </w:rPr>
        <w:t>Несформированность</w:t>
      </w:r>
      <w:proofErr w:type="spellEnd"/>
      <w:r w:rsidRPr="00401B40">
        <w:rPr>
          <w:color w:val="000000"/>
          <w:sz w:val="28"/>
          <w:szCs w:val="28"/>
        </w:rPr>
        <w:t xml:space="preserve"> внутренней позиции школьника является одной из причин школьной </w:t>
      </w:r>
      <w:proofErr w:type="spellStart"/>
      <w:r w:rsidRPr="00401B40">
        <w:rPr>
          <w:color w:val="000000"/>
          <w:sz w:val="28"/>
          <w:szCs w:val="28"/>
        </w:rPr>
        <w:t>дезадаптации</w:t>
      </w:r>
      <w:proofErr w:type="spellEnd"/>
      <w:r w:rsidRPr="00401B40">
        <w:rPr>
          <w:color w:val="000000"/>
          <w:sz w:val="28"/>
          <w:szCs w:val="28"/>
        </w:rPr>
        <w:t>.</w:t>
      </w:r>
    </w:p>
    <w:p w:rsidR="00401B40" w:rsidRPr="00BE3FCF" w:rsidRDefault="00401B40" w:rsidP="00BE3FCF">
      <w:pPr>
        <w:pStyle w:val="a3"/>
        <w:numPr>
          <w:ilvl w:val="0"/>
          <w:numId w:val="14"/>
        </w:numPr>
        <w:spacing w:after="0"/>
        <w:ind w:left="426" w:hanging="426"/>
        <w:rPr>
          <w:b/>
          <w:i/>
          <w:color w:val="215868" w:themeColor="accent5" w:themeShade="80"/>
          <w:sz w:val="28"/>
          <w:szCs w:val="28"/>
        </w:rPr>
      </w:pPr>
      <w:r w:rsidRPr="00BE3FCF">
        <w:rPr>
          <w:b/>
          <w:i/>
          <w:color w:val="215868" w:themeColor="accent5" w:themeShade="80"/>
          <w:sz w:val="28"/>
          <w:szCs w:val="28"/>
        </w:rPr>
        <w:t xml:space="preserve">Мотивационная готовность к школьному обучению складывается </w:t>
      </w:r>
      <w:proofErr w:type="gramStart"/>
      <w:r w:rsidRPr="00BE3FCF">
        <w:rPr>
          <w:b/>
          <w:i/>
          <w:color w:val="215868" w:themeColor="accent5" w:themeShade="80"/>
          <w:sz w:val="28"/>
          <w:szCs w:val="28"/>
        </w:rPr>
        <w:t>из</w:t>
      </w:r>
      <w:proofErr w:type="gramEnd"/>
      <w:r w:rsidRPr="00BE3FCF">
        <w:rPr>
          <w:b/>
          <w:i/>
          <w:color w:val="215868" w:themeColor="accent5" w:themeShade="80"/>
          <w:sz w:val="28"/>
          <w:szCs w:val="28"/>
        </w:rPr>
        <w:t>:</w:t>
      </w:r>
    </w:p>
    <w:p w:rsidR="00401B40" w:rsidRPr="00401B40" w:rsidRDefault="00401B40" w:rsidP="00401B40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 w:rsidRPr="00401B40">
        <w:rPr>
          <w:color w:val="000000"/>
          <w:sz w:val="28"/>
          <w:szCs w:val="28"/>
        </w:rPr>
        <w:t>положительных представлений о школе;</w:t>
      </w:r>
    </w:p>
    <w:p w:rsidR="00401B40" w:rsidRPr="00401B40" w:rsidRDefault="00401B40" w:rsidP="00401B40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r w:rsidRPr="00401B40">
        <w:rPr>
          <w:color w:val="000000"/>
          <w:sz w:val="28"/>
          <w:szCs w:val="28"/>
        </w:rPr>
        <w:t>желания учиться в школе, чтобы знать и уметь много нового;</w:t>
      </w:r>
    </w:p>
    <w:p w:rsidR="00401B40" w:rsidRPr="00401B40" w:rsidRDefault="00401B40" w:rsidP="00401B40">
      <w:pPr>
        <w:pStyle w:val="a3"/>
        <w:numPr>
          <w:ilvl w:val="0"/>
          <w:numId w:val="6"/>
        </w:numPr>
        <w:spacing w:after="0"/>
        <w:rPr>
          <w:sz w:val="28"/>
          <w:szCs w:val="28"/>
        </w:rPr>
      </w:pPr>
      <w:proofErr w:type="spellStart"/>
      <w:r w:rsidRPr="00401B40">
        <w:rPr>
          <w:color w:val="000000"/>
          <w:sz w:val="28"/>
          <w:szCs w:val="28"/>
        </w:rPr>
        <w:t>сформированности</w:t>
      </w:r>
      <w:proofErr w:type="spellEnd"/>
      <w:r w:rsidRPr="00401B40">
        <w:rPr>
          <w:color w:val="000000"/>
          <w:sz w:val="28"/>
          <w:szCs w:val="28"/>
        </w:rPr>
        <w:t xml:space="preserve"> позиции школьника.</w:t>
      </w:r>
    </w:p>
    <w:p w:rsidR="00401B40" w:rsidRPr="00BE3FCF" w:rsidRDefault="00401B40" w:rsidP="00BE3FCF">
      <w:pPr>
        <w:pStyle w:val="a3"/>
        <w:numPr>
          <w:ilvl w:val="0"/>
          <w:numId w:val="15"/>
        </w:numPr>
        <w:spacing w:after="0"/>
        <w:ind w:left="426" w:hanging="426"/>
        <w:rPr>
          <w:b/>
          <w:i/>
          <w:color w:val="215868" w:themeColor="accent5" w:themeShade="80"/>
          <w:sz w:val="28"/>
          <w:szCs w:val="28"/>
        </w:rPr>
      </w:pPr>
      <w:r w:rsidRPr="00BE3FCF">
        <w:rPr>
          <w:b/>
          <w:i/>
          <w:color w:val="215868" w:themeColor="accent5" w:themeShade="80"/>
          <w:sz w:val="28"/>
          <w:szCs w:val="28"/>
        </w:rPr>
        <w:t>Для формирования мотивационной готовности к школе необходимо:</w:t>
      </w:r>
    </w:p>
    <w:p w:rsidR="00401B40" w:rsidRPr="00401B40" w:rsidRDefault="00401B40" w:rsidP="00401B40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 w:rsidRPr="00401B40">
        <w:rPr>
          <w:color w:val="000000"/>
          <w:sz w:val="28"/>
          <w:szCs w:val="28"/>
        </w:rPr>
        <w:t>Поддерживать интерес ребенка ко всему новому, отвечать на его вопросы, давать новые сведения о знакомых предметах.</w:t>
      </w:r>
    </w:p>
    <w:p w:rsidR="00401B40" w:rsidRPr="00401B40" w:rsidRDefault="00401B40" w:rsidP="00401B40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 w:rsidRPr="00401B40">
        <w:rPr>
          <w:color w:val="000000"/>
          <w:sz w:val="28"/>
          <w:szCs w:val="28"/>
        </w:rPr>
        <w:t>Организовывать экскурсии в школы, знакомить с основными атрибутами школьной жизни.</w:t>
      </w:r>
    </w:p>
    <w:p w:rsidR="00401B40" w:rsidRPr="00401B40" w:rsidRDefault="00401B40" w:rsidP="00401B40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 w:rsidRPr="00401B40">
        <w:rPr>
          <w:color w:val="000000"/>
          <w:sz w:val="28"/>
          <w:szCs w:val="28"/>
        </w:rPr>
        <w:t>Подбирать развивающие игры типа «Собери портфель в школу», «Разложи по порядку», «Что лишнее?»</w:t>
      </w:r>
    </w:p>
    <w:p w:rsidR="00401B40" w:rsidRPr="00401B40" w:rsidRDefault="00401B40" w:rsidP="00401B40">
      <w:pPr>
        <w:pStyle w:val="a3"/>
        <w:spacing w:after="0"/>
        <w:rPr>
          <w:sz w:val="28"/>
          <w:szCs w:val="28"/>
        </w:rPr>
      </w:pPr>
      <w:r w:rsidRPr="00401B40">
        <w:rPr>
          <w:b/>
          <w:bCs/>
          <w:i/>
          <w:iCs/>
          <w:color w:val="000000"/>
          <w:sz w:val="28"/>
          <w:szCs w:val="28"/>
        </w:rPr>
        <w:t>Подготовлено по материалам Колесниковой О.Н.</w:t>
      </w:r>
    </w:p>
    <w:p w:rsidR="00401B40" w:rsidRPr="00401B40" w:rsidRDefault="00401B40" w:rsidP="00401B40">
      <w:pPr>
        <w:pStyle w:val="a3"/>
        <w:spacing w:after="0"/>
        <w:rPr>
          <w:sz w:val="28"/>
          <w:szCs w:val="28"/>
        </w:rPr>
      </w:pPr>
    </w:p>
    <w:p w:rsidR="00401B40" w:rsidRPr="00401B40" w:rsidRDefault="00401B40" w:rsidP="00401B40">
      <w:pPr>
        <w:pStyle w:val="a3"/>
        <w:spacing w:after="0"/>
        <w:rPr>
          <w:sz w:val="28"/>
          <w:szCs w:val="28"/>
        </w:rPr>
      </w:pPr>
    </w:p>
    <w:p w:rsidR="003F0112" w:rsidRPr="00401B40" w:rsidRDefault="00BE3FCF" w:rsidP="00401B40">
      <w:pPr>
        <w:spacing w:line="240" w:lineRule="auto"/>
        <w:rPr>
          <w:sz w:val="28"/>
          <w:szCs w:val="28"/>
        </w:rPr>
      </w:pPr>
    </w:p>
    <w:sectPr w:rsidR="003F0112" w:rsidRPr="00401B40" w:rsidSect="00BE3FCF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9599C"/>
    <w:multiLevelType w:val="multilevel"/>
    <w:tmpl w:val="F2DEB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A77260"/>
    <w:multiLevelType w:val="multilevel"/>
    <w:tmpl w:val="4240F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BF3831"/>
    <w:multiLevelType w:val="multilevel"/>
    <w:tmpl w:val="CB1A3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21315A"/>
    <w:multiLevelType w:val="hybridMultilevel"/>
    <w:tmpl w:val="0C7C5F18"/>
    <w:lvl w:ilvl="0" w:tplc="3486873C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A3B8D"/>
    <w:multiLevelType w:val="hybridMultilevel"/>
    <w:tmpl w:val="8C2C1FCC"/>
    <w:lvl w:ilvl="0" w:tplc="3486873C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071D6"/>
    <w:multiLevelType w:val="hybridMultilevel"/>
    <w:tmpl w:val="FCEEDE8E"/>
    <w:lvl w:ilvl="0" w:tplc="6C2AEAB0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CA287E"/>
    <w:multiLevelType w:val="hybridMultilevel"/>
    <w:tmpl w:val="273C77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667AC"/>
    <w:multiLevelType w:val="multilevel"/>
    <w:tmpl w:val="0A3CE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6139B1"/>
    <w:multiLevelType w:val="hybridMultilevel"/>
    <w:tmpl w:val="CFCAF772"/>
    <w:lvl w:ilvl="0" w:tplc="3486873C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E2228C"/>
    <w:multiLevelType w:val="hybridMultilevel"/>
    <w:tmpl w:val="03E4C296"/>
    <w:lvl w:ilvl="0" w:tplc="DF5E989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CA2D2D"/>
    <w:multiLevelType w:val="hybridMultilevel"/>
    <w:tmpl w:val="8034AA5C"/>
    <w:lvl w:ilvl="0" w:tplc="3486873C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F767F"/>
    <w:multiLevelType w:val="hybridMultilevel"/>
    <w:tmpl w:val="6FB055E0"/>
    <w:lvl w:ilvl="0" w:tplc="6C2AEAB0">
      <w:start w:val="1"/>
      <w:numFmt w:val="bullet"/>
      <w:lvlText w:val="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133FD8"/>
    <w:multiLevelType w:val="multilevel"/>
    <w:tmpl w:val="1444C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F97876"/>
    <w:multiLevelType w:val="multilevel"/>
    <w:tmpl w:val="4F8E7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D55C87"/>
    <w:multiLevelType w:val="multilevel"/>
    <w:tmpl w:val="F068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7"/>
  </w:num>
  <w:num w:numId="5">
    <w:abstractNumId w:val="13"/>
  </w:num>
  <w:num w:numId="6">
    <w:abstractNumId w:val="0"/>
  </w:num>
  <w:num w:numId="7">
    <w:abstractNumId w:val="12"/>
  </w:num>
  <w:num w:numId="8">
    <w:abstractNumId w:val="8"/>
  </w:num>
  <w:num w:numId="9">
    <w:abstractNumId w:val="3"/>
  </w:num>
  <w:num w:numId="10">
    <w:abstractNumId w:val="4"/>
  </w:num>
  <w:num w:numId="11">
    <w:abstractNumId w:val="6"/>
  </w:num>
  <w:num w:numId="12">
    <w:abstractNumId w:val="10"/>
  </w:num>
  <w:num w:numId="13">
    <w:abstractNumId w:val="9"/>
  </w:num>
  <w:num w:numId="14">
    <w:abstractNumId w:val="1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B40"/>
    <w:rsid w:val="00401B40"/>
    <w:rsid w:val="0043436A"/>
    <w:rsid w:val="009E6A14"/>
    <w:rsid w:val="00AB7079"/>
    <w:rsid w:val="00BE3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B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3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F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2016-06-20T18:24:00Z</dcterms:created>
  <dcterms:modified xsi:type="dcterms:W3CDTF">2016-06-20T18:40:00Z</dcterms:modified>
</cp:coreProperties>
</file>