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FFFFF"/>
      </w:pPr>
      <w:r>
        <w:rPr/>
      </w:r>
    </w:p>
    <w:p>
      <w:pPr>
        <w:pStyle w:val="style0"/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  <w:tab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>
          <w:sz w:val="32"/>
          <w:szCs w:val="32"/>
        </w:rPr>
        <w:t>ПОЛОЖЕНИЕ</w:t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>
          <w:sz w:val="32"/>
          <w:szCs w:val="32"/>
        </w:rPr>
        <w:t>о библиотеке                                                                                             в МБОУ «Большеколпанская средняя общеобразовательная школа»</w:t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ind w:hanging="0" w:left="0" w:right="90"/>
      </w:pPr>
      <w:r>
        <w:rPr/>
      </w:r>
    </w:p>
    <w:p>
      <w:pPr>
        <w:pStyle w:val="style0"/>
        <w:ind w:hanging="0" w:left="0" w:right="90"/>
      </w:pPr>
      <w:r>
        <w:rPr>
          <w:sz w:val="24"/>
          <w:b/>
          <w:szCs w:val="24"/>
          <w:bCs/>
          <w:w w:val="100"/>
        </w:rPr>
        <w:t>1. Общие положения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1.1. Библиотека является структурным подразделением МБОУ "Большеколпанская средняя общеобразовательная школа" (далее – школа), участвующим в учебно-воспитательном процессе в целях обеспечения  права участников образовательного процесса на бесплатное пользование библиотечно-информационными ресурсами.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1.2. Цели школьной библиотеки соотносятся с целями школы: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1.3. Школьная библиотека 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Министерства образования Российской Федерации, инструкциями Министерства иностранных дел Российской Федерации, уставом школы, положением о библиотеке, утвержденным директором школы.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1.4. Порядок пользования источниками информации, перечень основных услуг и условия их предоставления определяются Положением о школьной библиотеке и Правилами пользования школьной библиотекой, утвержденными директором школы.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1.5. Школа несет ответственность за доступность и качество библиотечно-информационного обслуживания библиотеки.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1.6.Организация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 </w:t>
      </w:r>
    </w:p>
    <w:p>
      <w:pPr>
        <w:pStyle w:val="style0"/>
        <w:jc w:val="both"/>
        <w:ind w:hanging="0" w:left="0" w:right="90"/>
      </w:pPr>
      <w:r>
        <w:rPr/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  <w:r>
        <w:rPr>
          <w:sz w:val="24"/>
          <w:b/>
          <w:szCs w:val="24"/>
          <w:bCs/>
          <w:w w:val="100"/>
        </w:rPr>
        <w:t>2. Основные задачи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2.1. Основными задачами школьной библиотеки  являются: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доступа к информации, знаниям, культурным ценностям посредством использования библиотечно-информационных ресурсов школы;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воспитание культурного и гражданского самосознания, помощь в социализации обучающегося, развитии его творческого потенциала;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формирование навыков независимого библиотечного пользователя: обучение поиску, отбору и критической оценке информации.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  <w:r>
        <w:rPr>
          <w:sz w:val="24"/>
          <w:b/>
          <w:szCs w:val="24"/>
          <w:bCs/>
          <w:w w:val="100"/>
        </w:rPr>
        <w:t>3. Основные функции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3.1. Для реализации основных задач библиотека: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3.1.1. формирует фонд библиотечно-информационных ресурсов школы: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комплектует фонд учебными, художественными, научными, справочными, педагогическими и научно-популярными изданиями;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 </w:t>
      </w:r>
      <w:r>
        <w:rPr>
          <w:sz w:val="24"/>
          <w:szCs w:val="24"/>
          <w:w w:val="100"/>
        </w:rPr>
        <w:t>пополняет фонд информационными ресурсами сети Интернет;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3.1.2. создает информационную продукцию: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осуществляет аналитико-синтетическую переработку информации;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разрабатывает рекомендательные библиографические пособия (списки, обзоры, указатели и т.п.);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 xml:space="preserve">обеспечивает информирование пользователей об информационной продукции;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3.1.3.осуществляет дифференцированное библиотечно-информационное обслуживание обучающихся: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организует обучение навыкам независимого библиотечного пользователя и потребителя информации;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3.1.4.осуществляет дифференцированное библиотечно-информационное обслуживание педагогических работников: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 xml:space="preserve">выявляет информационные потребности и удовлетворяет запросы в области педагогических инноваций и новых технологий;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содействует  повышению квалификации педагогов, проведению аттестации ОУ;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организует доступ к банку педагогической информации на любых носителях; просмотр электронных версий педагогических изданий;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способствует проведению занятий по формированию информационной культуры.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</w:p>
    <w:p>
      <w:pPr>
        <w:pStyle w:val="style0"/>
        <w:jc w:val="both"/>
        <w:ind w:hanging="0" w:left="0" w:right="90"/>
      </w:pPr>
      <w:r>
        <w:rPr>
          <w:sz w:val="24"/>
          <w:b/>
          <w:szCs w:val="24"/>
          <w:bCs/>
          <w:w w:val="100"/>
        </w:rPr>
        <w:t>4. Организация деятельности библиотеки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 xml:space="preserve">4.1. Школьная библиотека по своей структуре делится на абонемент, читальный зал, отдел учебников и отдел методической литературы по предметам.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</w:t>
      </w:r>
      <w:r>
        <w:rPr>
          <w:sz w:val="24"/>
          <w:szCs w:val="24"/>
          <w:w w:val="100"/>
        </w:rPr>
        <w:t xml:space="preserve">4.2.Библиотечно-информационное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школы, программами, проектами и планом работы школьной библиотеки.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4.3.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 xml:space="preserve">гарантированным финансированием комплектования библиотечно-информационных ресурсов (в смете учреждения выводится отдельно);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 xml:space="preserve">необходимыми служебными и производственными помещениями в соответствии со структурой библиотеки и   с положениями СанПиН;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ремонтом и сервисным обслуживанием техники и оборудования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• </w:t>
      </w:r>
      <w:r>
        <w:rPr>
          <w:sz w:val="24"/>
          <w:szCs w:val="24"/>
          <w:w w:val="100"/>
        </w:rPr>
        <w:t>библиотечной техникой и канцелярскими принадлежностями.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4.4.  Школа создает условия для сохранности аппаратуры, оборудования и имущества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      </w:t>
      </w:r>
      <w:r>
        <w:rPr>
          <w:sz w:val="24"/>
          <w:szCs w:val="24"/>
          <w:w w:val="100"/>
        </w:rPr>
        <w:t>библиотеки.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школы.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4.6. Режим работы школьной библиотеки определяется заведующим библиотекой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     </w:t>
      </w:r>
      <w:r>
        <w:rPr>
          <w:sz w:val="24"/>
          <w:szCs w:val="24"/>
          <w:w w:val="100"/>
        </w:rPr>
        <w:t xml:space="preserve">(библиотекарем) в соответствии с правилами внутреннего распорядка школы.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</w:p>
    <w:p>
      <w:pPr>
        <w:pStyle w:val="style0"/>
        <w:jc w:val="both"/>
        <w:ind w:hanging="0" w:left="0" w:right="90"/>
      </w:pPr>
      <w:r>
        <w:rPr>
          <w:sz w:val="24"/>
          <w:b/>
          <w:szCs w:val="24"/>
          <w:bCs/>
          <w:w w:val="100"/>
        </w:rPr>
        <w:t> </w:t>
      </w:r>
      <w:r>
        <w:rPr>
          <w:sz w:val="24"/>
          <w:b/>
          <w:szCs w:val="24"/>
          <w:bCs/>
          <w:w w:val="100"/>
        </w:rPr>
        <w:t>5. Управление. Штаты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5.1.Управление школьной библиотекой осуществляется в соответствии с законодательством Российской Федерации и Уставом ОУ.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5.2. Общее руководство деятельностью школьной библиотеки осуществляет директор школы.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5.3.Руководство школьной библиотекой осуществляет заведующий библиотекой (библиотекарь),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ОУ.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5.4. Заведующий библиотекой (библиотекарь) назначается директором школы,  может  являться членом педагогического коллектива и   входить в состав педагогического совета общеобразовательного учреждения.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5.5. Заведующий библиотекой (библиотекарь) разрабатывает и представляет директору школы на утверждение следующие документы: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а)  правила пользования библиотекой;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б) план работы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в) планово-отчетную документацию;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г) технологическую документацию.</w:t>
      </w:r>
    </w:p>
    <w:p>
      <w:pPr>
        <w:pStyle w:val="style0"/>
        <w:jc w:val="both"/>
        <w:ind w:firstLine="270" w:left="90" w:right="90"/>
      </w:pPr>
      <w:r>
        <w:rPr>
          <w:sz w:val="24"/>
          <w:szCs w:val="24"/>
          <w:w w:val="100"/>
        </w:rPr>
        <w:t xml:space="preserve"> </w:t>
      </w:r>
    </w:p>
    <w:p>
      <w:pPr>
        <w:pStyle w:val="style0"/>
        <w:jc w:val="both"/>
        <w:ind w:hanging="0" w:left="0" w:right="90"/>
      </w:pPr>
      <w:r>
        <w:rPr>
          <w:sz w:val="24"/>
          <w:b/>
          <w:szCs w:val="24"/>
          <w:bCs/>
          <w:w w:val="100"/>
        </w:rPr>
        <w:t>6. Права и обязанности библиотеки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6.1.Работник школьной библиотеки имеет право: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рекомендовать источники комплектования информационных ресурсов;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- изымать и реализовывать  книги  в соответствии с инструкцией по учету библиотечного фонда;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определять в соответствии с правилами пользования школьной библиотекой, утвержденными директором школы, и по согласованию с родительским комитетом   виды и размеры компенсации ущерба, нанесенного пользователями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6.2. Работник библиотеки обязан: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обеспечивать пользователям возможность работы с информационными ресурсами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информировать пользователей о видах предоставляемых библиотекой услуг;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-совершенствовать информационно-библиографическое и библиотечное обслуживание пользователей;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-следить за эстетикой оформления библиотечного зала;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обеспечивать режим работы школьной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  <w:r>
        <w:rPr>
          <w:sz w:val="24"/>
          <w:szCs w:val="24"/>
          <w:w w:val="100"/>
        </w:rPr>
        <w:t>- отчитываться в установленном порядке перед директором школы;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  <w:r>
        <w:rPr>
          <w:sz w:val="24"/>
          <w:szCs w:val="24"/>
          <w:w w:val="100"/>
        </w:rPr>
        <w:t>- повышать квалификацию.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 </w:t>
      </w:r>
    </w:p>
    <w:p>
      <w:pPr>
        <w:pStyle w:val="style0"/>
        <w:jc w:val="both"/>
        <w:ind w:hanging="0" w:left="0" w:right="90"/>
      </w:pPr>
      <w:r>
        <w:rPr>
          <w:sz w:val="24"/>
          <w:b/>
          <w:szCs w:val="24"/>
          <w:bCs/>
          <w:w w:val="100"/>
        </w:rPr>
        <w:t>7. Права и обязанности пользователей библиотеки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7.1. Пользователи библиотеки имеют право: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получать полную информацию о составе библиотечного фонда, информационных ресурсах и предоставляемых библиотекой услугах;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пользоваться справочно-библиографическим аппаратом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получать консультационную помощь в поиске и выборе источников информации;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получать во временное пользование на абонементе и в читальном зале печатные издания и другие источники информации;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  продлить срок пользования  изданиями, если на них отсутствует спрос со стороны других пользователей;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-обращаться для разрешения конфликтной ситуации к директору школы.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7.2.  Пользователи школьной библиотеки обязаны: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соблюдать правила пользования школьной библиотекой;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- бережно относиться к произведениям печати, к оборудованию, инвентарю;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пользоваться ценными и справочными документами только в помещении библиотеки;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убедиться при получении  книг  в отсутствии дефектов, а при обнаружении проинформировать об этом работника библиотеки. Ответственность за обнаруженные дефекты в сдаваемых экземплярах    несет последний пользователь;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расписываться в читательском формуляре за каждый полученный документ (исключение: обучающиеся 1—4 классов);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возвращать  книги в школьную библиотеку в установленные сроки;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-заменять документы школьной библиотеки в случае их утраты или порчи им равноценными, либо компенсировать ущерб в размере, установленном правилами пользования школьной библиотекой;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-полностью рассчитаться с школьной библиотекой по истечении срока обучения или работы в школе.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7.3. Порядок пользования школьной библиотекой: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перерегистрация пользователей школьной библиотеки производится ежегодно;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 xml:space="preserve">- документом, подтверждающим право пользования библиотекой, является читательский формуляр;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>- читательский формуляр фиксирует дату выдачи пользователю документов из фонда библиотеки и их возвращения в библиотеку.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7.4. Порядок пользования абонементом: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- пользователи имеют право получить на дом из многотомных изданий не более двух 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</w:t>
      </w:r>
      <w:r>
        <w:rPr>
          <w:sz w:val="24"/>
          <w:szCs w:val="24"/>
          <w:w w:val="100"/>
        </w:rPr>
        <w:t>документов одновременно;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-  максимальные сроки пользования документами:</w:t>
      </w:r>
    </w:p>
    <w:p>
      <w:pPr>
        <w:pStyle w:val="style0"/>
        <w:numPr>
          <w:ilvl w:val="0"/>
          <w:numId w:val="4"/>
        </w:numPr>
        <w:jc w:val="both"/>
        <w:ind w:hanging="0" w:left="0" w:right="90"/>
      </w:pPr>
      <w:r>
        <w:rPr>
          <w:sz w:val="24"/>
          <w:szCs w:val="24"/>
          <w:w w:val="100"/>
        </w:rPr>
        <w:t>учебники, учебные пособия — учебный год;</w:t>
      </w:r>
    </w:p>
    <w:p>
      <w:pPr>
        <w:pStyle w:val="style0"/>
        <w:numPr>
          <w:ilvl w:val="0"/>
          <w:numId w:val="4"/>
        </w:numPr>
        <w:jc w:val="both"/>
        <w:ind w:hanging="0" w:left="0" w:right="90"/>
      </w:pPr>
      <w:r>
        <w:rPr>
          <w:sz w:val="24"/>
          <w:szCs w:val="24"/>
          <w:w w:val="100"/>
        </w:rPr>
        <w:t>научно-популярная, познавательная, художественная литература — 14 дней;</w:t>
      </w:r>
    </w:p>
    <w:p>
      <w:pPr>
        <w:pStyle w:val="style0"/>
        <w:numPr>
          <w:ilvl w:val="0"/>
          <w:numId w:val="4"/>
        </w:numPr>
        <w:jc w:val="both"/>
        <w:ind w:hanging="0" w:left="0" w:right="90"/>
      </w:pPr>
      <w:r>
        <w:rPr>
          <w:sz w:val="24"/>
          <w:szCs w:val="24"/>
          <w:w w:val="100"/>
        </w:rPr>
        <w:t>периодические издания, издания повышенного спроса — 7 дней;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</w:t>
      </w:r>
      <w:r>
        <w:rPr>
          <w:sz w:val="24"/>
          <w:szCs w:val="24"/>
          <w:w w:val="100"/>
        </w:rPr>
        <w:t>7.5. Порядок пользования читальным залом: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   </w:t>
      </w:r>
      <w:r>
        <w:rPr>
          <w:sz w:val="24"/>
          <w:szCs w:val="24"/>
          <w:w w:val="100"/>
        </w:rPr>
        <w:t>- документы, предназначенные для работы в читальном зале, на дом не выдаются;</w:t>
      </w:r>
    </w:p>
    <w:p>
      <w:pPr>
        <w:pStyle w:val="style0"/>
        <w:jc w:val="both"/>
        <w:ind w:hanging="0" w:left="0" w:right="90"/>
      </w:pPr>
      <w:r>
        <w:rPr>
          <w:sz w:val="24"/>
          <w:szCs w:val="24"/>
          <w:w w:val="100"/>
        </w:rPr>
        <w:t xml:space="preserve">     </w:t>
      </w:r>
      <w:r>
        <w:rPr>
          <w:sz w:val="24"/>
          <w:szCs w:val="24"/>
          <w:w w:val="100"/>
        </w:rPr>
        <w:t>-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>
      <w:pPr>
        <w:pStyle w:val="style1"/>
        <w:numPr>
          <w:ilvl w:val="0"/>
          <w:numId w:val="3"/>
        </w:numPr>
      </w:pPr>
      <w:r>
        <w:rPr/>
      </w:r>
    </w:p>
    <w:p>
      <w:pPr>
        <w:pStyle w:val="style3"/>
        <w:numPr>
          <w:ilvl w:val="2"/>
          <w:numId w:val="2"/>
        </w:numPr>
        <w:jc w:val="both"/>
      </w:pPr>
      <w:r>
        <w:rPr>
          <w:color w:val="000000"/>
          <w:i w:val="off"/>
          <w:rFonts w:ascii="Times New Roman" w:hAnsi="Times New Roman"/>
        </w:rPr>
        <w:t>Срок   действия:</w:t>
      </w:r>
    </w:p>
    <w:p>
      <w:pPr>
        <w:pStyle w:val="style3"/>
        <w:numPr>
          <w:ilvl w:val="2"/>
          <w:numId w:val="2"/>
        </w:numPr>
        <w:jc w:val="both"/>
      </w:pPr>
      <w:r>
        <w:rPr>
          <w:color w:val="000000"/>
          <w:i w:val="off"/>
          <w:b/>
          <w:rFonts w:ascii="Times New Roman" w:hAnsi="Times New Roman"/>
        </w:rPr>
        <w:t>Не ограничен , при изменении нормативно-правовой базы , регулирующей действие данного положения , вносятся изменения в установленном законом порядке.</w:t>
      </w:r>
    </w:p>
    <w:p>
      <w:pPr>
        <w:pStyle w:val="style28"/>
        <w:jc w:val="center"/>
        <w:tabs>
          <w:tab w:leader="none" w:pos="709" w:val="left"/>
          <w:tab w:leader="none" w:pos="3690" w:val="left"/>
        </w:tabs>
      </w:pPr>
      <w:r>
        <w:rPr/>
      </w:r>
    </w:p>
    <w:p>
      <w:pPr>
        <w:pStyle w:val="style0"/>
        <w:jc w:val="center"/>
        <w:tabs>
          <w:tab w:leader="none" w:pos="709" w:val="left"/>
          <w:tab w:leader="none" w:pos="3690" w:val="left"/>
        </w:tabs>
        <w:spacing w:after="200" w:before="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abstractNum w:abstractNumId="2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abstractNum w:abstractNumId="3">
    <w:lvl w:ilvl="0">
      <w:start w:val="1"/>
      <w:numFmt w:val="decimal"/>
      <w:lvlJc w:val="left"/>
      <w:lvlText w:val="%1"/>
      <w:pPr>
        <w:ind w:hanging="432" w:left="432"/>
      </w:pPr>
    </w:lvl>
    <w:lvl w:ilvl="1">
      <w:start w:val="1"/>
      <w:numFmt w:val="decimal"/>
      <w:lvlJc w:val="left"/>
      <w:lvlText w:val="%2"/>
      <w:pPr>
        <w:ind w:hanging="576" w:left="576"/>
      </w:pPr>
    </w:lvl>
    <w:lvl w:ilvl="2">
      <w:start w:val="1"/>
      <w:numFmt w:val="decimal"/>
      <w:lvlJc w:val="left"/>
      <w:lvlText w:val="%3"/>
      <w:pPr>
        <w:ind w:hanging="720" w:left="720"/>
      </w:pPr>
    </w:lvl>
    <w:lvl w:ilvl="3">
      <w:start w:val="1"/>
      <w:numFmt w:val="decimal"/>
      <w:lvlJc w:val="left"/>
      <w:lvlText w:val="%4"/>
      <w:pPr>
        <w:ind w:hanging="864" w:left="864"/>
      </w:pPr>
    </w:lvl>
    <w:lvl w:ilvl="4">
      <w:start w:val="1"/>
      <w:numFmt w:val="decimal"/>
      <w:lvlJc w:val="left"/>
      <w:lvlText w:val="%5"/>
      <w:pPr>
        <w:ind w:hanging="1008" w:left="1008"/>
      </w:pPr>
    </w:lvl>
    <w:lvl w:ilvl="5">
      <w:start w:val="1"/>
      <w:numFmt w:val="decimal"/>
      <w:lvlJc w:val="left"/>
      <w:lvlText w:val="%6"/>
      <w:pPr>
        <w:ind w:hanging="1152" w:left="1152"/>
      </w:pPr>
    </w:lvl>
    <w:lvl w:ilvl="6">
      <w:start w:val="1"/>
      <w:numFmt w:val="decimal"/>
      <w:lvlJc w:val="left"/>
      <w:lvlText w:val="%7"/>
      <w:pPr>
        <w:ind w:hanging="1296" w:left="1296"/>
      </w:pPr>
    </w:lvl>
    <w:lvl w:ilvl="7">
      <w:start w:val="1"/>
      <w:numFmt w:val="decimal"/>
      <w:lvlJc w:val="left"/>
      <w:lvlText w:val="%8"/>
      <w:pPr>
        <w:ind w:hanging="1440" w:left="1440"/>
      </w:pPr>
    </w:lvl>
    <w:lvl w:ilvl="8">
      <w:start w:val="1"/>
      <w:numFmt w:val="decimal"/>
      <w:lvlJc w:val="left"/>
      <w:lvlText w:val="%9"/>
      <w:pPr>
        <w:ind w:hanging="1584" w:left="1584"/>
      </w:pPr>
    </w:lvl>
  </w:abstractNum>
  <w:abstractNum w:abstractNumId="4">
    <w:lvl w:ilvl="0">
      <w:start w:val="1"/>
      <w:numFmt w:val="bullet"/>
      <w:lvlJc w:val="left"/>
      <w:lvlText w:val=""/>
      <w:pPr>
        <w:ind w:hanging="360" w:left="180"/>
      </w:pPr>
      <w:rPr>
        <w:rFonts w:ascii="Symbol" w:cs="Symbol" w:hAnsi="Symbol" w:hint="default"/>
      </w:rPr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00000A"/>
      <w:sz w:val="22"/>
      <w:szCs w:val="22"/>
      <w:rFonts w:ascii="Times New Roman" w:cs="" w:eastAsia="Arial Unicode MS" w:hAnsi="Times New Roman"/>
      <w:lang w:bidi="ar-SA" w:eastAsia="ru-RU" w:val="ru-RU"/>
    </w:rPr>
  </w:style>
  <w:style w:styleId="style1" w:type="paragraph">
    <w:name w:val="Заголовок 1"/>
    <w:basedOn w:val="style0"/>
    <w:next w:val="style23"/>
    <w:pPr>
      <w:outlineLvl w:val="0"/>
      <w:numPr>
        <w:ilvl w:val="0"/>
        <w:numId w:val="1"/>
      </w:numPr>
      <w:keepNext/>
      <w:spacing w:after="60" w:before="240"/>
    </w:pPr>
    <w:rPr>
      <w:sz w:val="32"/>
      <w:b/>
      <w:szCs w:val="32"/>
      <w:bCs/>
      <w:rFonts w:ascii="Arial" w:cs="Arial" w:hAnsi="Arial"/>
    </w:rPr>
  </w:style>
  <w:style w:styleId="style3" w:type="paragraph">
    <w:name w:val="Заголовок 3"/>
    <w:basedOn w:val="style0"/>
    <w:next w:val="style23"/>
    <w:pPr>
      <w:outlineLvl w:val="2"/>
      <w:numPr>
        <w:ilvl w:val="2"/>
        <w:numId w:val="1"/>
      </w:numPr>
      <w:spacing w:after="280" w:before="280"/>
    </w:pPr>
    <w:rPr>
      <w:color w:val="4F0000"/>
      <w:sz w:val="24"/>
      <w:b/>
      <w:szCs w:val="24"/>
      <w:bCs/>
      <w:w w:val="100"/>
      <w:rFonts w:ascii="Arial CYR" w:hAnsi="Arial CYR"/>
    </w:rPr>
  </w:style>
  <w:style w:styleId="style15" w:type="character">
    <w:name w:val="ListLabel 1"/>
    <w:next w:val="style15"/>
    <w:rPr>
      <w:rFonts w:cs="Symbol"/>
    </w:rPr>
  </w:style>
  <w:style w:styleId="style16" w:type="character">
    <w:name w:val="Default Paragraph Font"/>
    <w:next w:val="style16"/>
    <w:rPr/>
  </w:style>
  <w:style w:styleId="style17" w:type="character">
    <w:name w:val="WW8Num13z0"/>
    <w:next w:val="style17"/>
    <w:rPr/>
  </w:style>
  <w:style w:styleId="style18" w:type="character">
    <w:name w:val="WW8Num13z1"/>
    <w:next w:val="style18"/>
    <w:rPr/>
  </w:style>
  <w:style w:styleId="style19" w:type="character">
    <w:name w:val="WW8Num13z2"/>
    <w:next w:val="style19"/>
    <w:rPr/>
  </w:style>
  <w:style w:styleId="style20" w:type="character">
    <w:name w:val="Основной шрифт абзаца"/>
    <w:next w:val="style20"/>
    <w:rPr/>
  </w:style>
  <w:style w:styleId="style21" w:type="character">
    <w:name w:val="Выделение"/>
    <w:basedOn w:val="style20"/>
    <w:next w:val="style21"/>
    <w:rPr>
      <w:i/>
      <w:iCs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23" w:type="paragraph">
    <w:name w:val="Основной текст"/>
    <w:basedOn w:val="style0"/>
    <w:next w:val="style23"/>
    <w:pPr>
      <w:spacing w:after="120" w:before="0"/>
    </w:pPr>
    <w:rPr/>
  </w:style>
  <w:style w:styleId="style24" w:type="paragraph">
    <w:name w:val="Список"/>
    <w:basedOn w:val="style23"/>
    <w:next w:val="style24"/>
    <w:pPr/>
    <w:rPr>
      <w:rFonts w:ascii="Arial" w:cs="Tahoma" w:hAnsi="Arial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6" w:type="paragraph">
    <w:name w:val="Указатель"/>
    <w:basedOn w:val="style0"/>
    <w:next w:val="style26"/>
    <w:pPr>
      <w:suppressLineNumbers/>
    </w:pPr>
    <w:rPr>
      <w:rFonts w:ascii="Arial" w:cs="Tahoma" w:hAnsi="Arial"/>
    </w:rPr>
  </w:style>
  <w:style w:styleId="style27" w:type="paragraph">
    <w:name w:val="Содержимое врезки"/>
    <w:basedOn w:val="style23"/>
    <w:next w:val="style27"/>
    <w:pPr/>
    <w:rPr/>
  </w:style>
  <w:style w:styleId="style28" w:type="paragraph">
    <w:name w:val="Заглавие"/>
    <w:basedOn w:val="style0"/>
    <w:next w:val="style29"/>
    <w:pPr>
      <w:jc w:val="center"/>
      <w:spacing w:after="60" w:before="240"/>
    </w:pPr>
    <w:rPr>
      <w:sz w:val="32"/>
      <w:b/>
      <w:szCs w:val="32"/>
      <w:bCs/>
      <w:rFonts w:ascii="Cambria" w:cs="Times New Roman" w:eastAsia="Times New Roman" w:hAnsi="Cambria"/>
    </w:rPr>
  </w:style>
  <w:style w:styleId="style29" w:type="paragraph">
    <w:name w:val="Подзаголовок"/>
    <w:basedOn w:val="style22"/>
    <w:next w:val="style23"/>
    <w:pPr>
      <w:jc w:val="center"/>
    </w:pPr>
    <w:rPr>
      <w:sz w:val="28"/>
      <w:i/>
      <w:szCs w:val="28"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2011-09-27T06:46:00.00Z</dcterms:created>
  <dc:creator>Секретарь</dc:creator>
  <cp:lastModifiedBy>Секретарь</cp:lastModifiedBy>
  <cp:lastPrinted>2011-09-27T06:52:00.00Z</cp:lastPrinted>
  <dcterms:modified xsi:type="dcterms:W3CDTF">2011-09-27T08:06:00.00Z</dcterms:modified>
  <cp:revision>6</cp:revision>
</cp:coreProperties>
</file>